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F56D" w14:textId="77777777" w:rsidR="00F00760" w:rsidRDefault="00F00760" w:rsidP="00F00760">
      <w:pPr>
        <w:jc w:val="center"/>
        <w:rPr>
          <w:rFonts w:ascii="Sen" w:hAnsi="Sen" w:cs="Poppins"/>
          <w:b/>
          <w:bCs/>
          <w:color w:val="193C6C"/>
          <w:sz w:val="32"/>
          <w:szCs w:val="32"/>
        </w:rPr>
      </w:pPr>
    </w:p>
    <w:p w14:paraId="54C9D4C8" w14:textId="46427F93" w:rsidR="00B10D93" w:rsidRPr="00F00760" w:rsidRDefault="00F00760" w:rsidP="00F00760">
      <w:pPr>
        <w:jc w:val="center"/>
        <w:rPr>
          <w:rFonts w:ascii="Sen" w:hAnsi="Sen" w:cs="Poppins"/>
          <w:b/>
          <w:bCs/>
          <w:color w:val="193C6C"/>
          <w:sz w:val="32"/>
          <w:szCs w:val="32"/>
        </w:rPr>
      </w:pPr>
      <w:r>
        <w:rPr>
          <w:rFonts w:ascii="Sen" w:hAnsi="Sen" w:cs="Poppins"/>
          <w:b/>
          <w:bCs/>
          <w:noProof/>
          <w:color w:val="193C6C"/>
          <w:sz w:val="32"/>
          <w:szCs w:val="32"/>
          <w14:ligatures w14:val="standardContextual"/>
        </w:rPr>
        <w:drawing>
          <wp:anchor distT="0" distB="0" distL="114300" distR="114300" simplePos="0" relativeHeight="251658240" behindDoc="0" locked="0" layoutInCell="1" allowOverlap="1" wp14:anchorId="6A971597" wp14:editId="611F3B60">
            <wp:simplePos x="0" y="0"/>
            <wp:positionH relativeFrom="margin">
              <wp:posOffset>-594995</wp:posOffset>
            </wp:positionH>
            <wp:positionV relativeFrom="margin">
              <wp:posOffset>-445770</wp:posOffset>
            </wp:positionV>
            <wp:extent cx="1244600" cy="792480"/>
            <wp:effectExtent l="0" t="0" r="0" b="0"/>
            <wp:wrapSquare wrapText="bothSides"/>
            <wp:docPr id="17305828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82828" name="Image 173058282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4600" cy="792480"/>
                    </a:xfrm>
                    <a:prstGeom prst="rect">
                      <a:avLst/>
                    </a:prstGeom>
                  </pic:spPr>
                </pic:pic>
              </a:graphicData>
            </a:graphic>
            <wp14:sizeRelH relativeFrom="margin">
              <wp14:pctWidth>0</wp14:pctWidth>
            </wp14:sizeRelH>
            <wp14:sizeRelV relativeFrom="margin">
              <wp14:pctHeight>0</wp14:pctHeight>
            </wp14:sizeRelV>
          </wp:anchor>
        </w:drawing>
      </w:r>
      <w:r w:rsidR="00877AC5">
        <w:rPr>
          <w:rFonts w:ascii="Sen" w:hAnsi="Sen" w:cs="Poppins"/>
          <w:b/>
          <w:bCs/>
          <w:color w:val="193C6C"/>
          <w:sz w:val="32"/>
          <w:szCs w:val="32"/>
        </w:rPr>
        <w:t>ATTESTATION SUR L’HONNEUR CANDIDAT DÉLÉGUÉ MSPP</w:t>
      </w:r>
    </w:p>
    <w:p w14:paraId="43F27BE4" w14:textId="77777777" w:rsidR="00D75411" w:rsidRPr="00935EFD" w:rsidRDefault="00D75411" w:rsidP="00AC3141">
      <w:pPr>
        <w:spacing w:after="0" w:line="240" w:lineRule="auto"/>
        <w:rPr>
          <w:rFonts w:ascii="Poppins" w:hAnsi="Poppins" w:cs="Poppins"/>
          <w:sz w:val="20"/>
          <w:szCs w:val="20"/>
          <w:lang w:eastAsia="fr-FR"/>
        </w:rPr>
      </w:pPr>
    </w:p>
    <w:p w14:paraId="286FD9B7" w14:textId="4E2EDEEB" w:rsidR="00877AC5" w:rsidRPr="007E0E40" w:rsidRDefault="00877AC5" w:rsidP="00877AC5">
      <w:pPr>
        <w:jc w:val="both"/>
        <w:rPr>
          <w:rFonts w:ascii="Poppins" w:hAnsi="Poppins" w:cs="Poppins"/>
          <w:sz w:val="20"/>
          <w:szCs w:val="20"/>
        </w:rPr>
      </w:pPr>
      <w:r w:rsidRPr="007E0E40">
        <w:rPr>
          <w:rFonts w:ascii="Poppins" w:hAnsi="Poppins" w:cs="Poppins"/>
          <w:sz w:val="20"/>
          <w:szCs w:val="20"/>
        </w:rPr>
        <w:t>Je soussigné</w:t>
      </w:r>
      <w:r>
        <w:rPr>
          <w:rFonts w:ascii="Poppins" w:hAnsi="Poppins" w:cs="Poppins"/>
          <w:sz w:val="20"/>
          <w:szCs w:val="20"/>
        </w:rPr>
        <w:t xml:space="preserve"> </w:t>
      </w:r>
      <w:sdt>
        <w:sdtPr>
          <w:rPr>
            <w:rFonts w:ascii="Poppins" w:hAnsi="Poppins" w:cs="Poppins"/>
            <w:sz w:val="20"/>
            <w:szCs w:val="20"/>
            <w:lang w:eastAsia="fr-FR"/>
          </w:rPr>
          <w:id w:val="493145361"/>
          <w:placeholder>
            <w:docPart w:val="61F4B2295C8A4E78A325894D75E62A18"/>
          </w:placeholder>
          <w:showingPlcHdr/>
          <w:text/>
        </w:sdtPr>
        <w:sdtContent>
          <w:r w:rsidRPr="009E7277">
            <w:rPr>
              <w:rStyle w:val="Textedelespacerserv"/>
            </w:rPr>
            <w:t>Cliquez ou appuyez ici pour entrer du texte.</w:t>
          </w:r>
        </w:sdtContent>
      </w:sdt>
      <w:r w:rsidRPr="007E0E40">
        <w:rPr>
          <w:rFonts w:ascii="Poppins" w:hAnsi="Poppins" w:cs="Poppins"/>
          <w:sz w:val="20"/>
          <w:szCs w:val="20"/>
          <w:lang w:eastAsia="fr-FR"/>
        </w:rPr>
        <w:t xml:space="preserve"> </w:t>
      </w:r>
      <w:r w:rsidRPr="007E0E40">
        <w:rPr>
          <w:rFonts w:ascii="Poppins" w:hAnsi="Poppins" w:cs="Poppins"/>
          <w:sz w:val="20"/>
          <w:szCs w:val="20"/>
          <w:lang w:eastAsia="fr-FR"/>
        </w:rPr>
        <w:t xml:space="preserve">numéro d’adhérent </w:t>
      </w:r>
      <w:sdt>
        <w:sdtPr>
          <w:rPr>
            <w:rFonts w:ascii="Poppins" w:hAnsi="Poppins" w:cs="Poppins"/>
            <w:sz w:val="20"/>
            <w:szCs w:val="20"/>
            <w:lang w:eastAsia="fr-FR"/>
          </w:rPr>
          <w:id w:val="264658086"/>
          <w:placeholder>
            <w:docPart w:val="8790416B1ECB4A65B39821C569014A20"/>
          </w:placeholder>
          <w:showingPlcHdr/>
          <w:text/>
        </w:sdtPr>
        <w:sdtContent>
          <w:r w:rsidRPr="009E7277">
            <w:rPr>
              <w:rStyle w:val="Textedelespacerserv"/>
            </w:rPr>
            <w:t>Cliquez ou appuyez ici pour entrer du texte.</w:t>
          </w:r>
        </w:sdtContent>
      </w:sdt>
      <w:r w:rsidRPr="007E0E40">
        <w:rPr>
          <w:rFonts w:ascii="Poppins" w:hAnsi="Poppins" w:cs="Poppins"/>
          <w:sz w:val="20"/>
          <w:szCs w:val="20"/>
          <w:lang w:eastAsia="fr-FR"/>
        </w:rPr>
        <w:t xml:space="preserve"> </w:t>
      </w:r>
      <w:r w:rsidRPr="007E0E40">
        <w:rPr>
          <w:rFonts w:ascii="Poppins" w:hAnsi="Poppins" w:cs="Poppins"/>
          <w:sz w:val="20"/>
          <w:szCs w:val="20"/>
        </w:rPr>
        <w:t>déclare, conformément aux dispositions du I de l’article L.114-21 du Code de la Mutualité (modifié le 09 mars 2023) : </w:t>
      </w:r>
    </w:p>
    <w:p w14:paraId="65FFFBFF" w14:textId="77777777" w:rsidR="00877AC5" w:rsidRPr="007E0E40" w:rsidRDefault="00877AC5" w:rsidP="00877AC5">
      <w:pPr>
        <w:spacing w:before="180" w:after="180"/>
        <w:jc w:val="both"/>
        <w:rPr>
          <w:rFonts w:ascii="Poppins" w:hAnsi="Poppins" w:cs="Poppins"/>
          <w:b/>
          <w:bCs/>
          <w:sz w:val="20"/>
          <w:szCs w:val="20"/>
        </w:rPr>
      </w:pPr>
      <w:r w:rsidRPr="007E0E40">
        <w:rPr>
          <w:rFonts w:ascii="Poppins" w:hAnsi="Poppins" w:cs="Poppins"/>
          <w:b/>
          <w:bCs/>
          <w:sz w:val="20"/>
          <w:szCs w:val="20"/>
        </w:rPr>
        <w:t xml:space="preserve">1° ne pas avoir fait l’objet depuis moins de dix ans d'une </w:t>
      </w:r>
      <w:r w:rsidRPr="007E0E40">
        <w:rPr>
          <w:rFonts w:ascii="Poppins" w:hAnsi="Poppins" w:cs="Poppins"/>
          <w:b/>
          <w:bCs/>
          <w:sz w:val="20"/>
          <w:szCs w:val="20"/>
          <w:shd w:val="clear" w:color="auto" w:fill="FFFFFF"/>
        </w:rPr>
        <w:t>condamnation</w:t>
      </w:r>
      <w:r w:rsidRPr="007E0E40">
        <w:rPr>
          <w:rFonts w:ascii="Poppins" w:hAnsi="Poppins" w:cs="Poppins"/>
          <w:b/>
          <w:bCs/>
          <w:sz w:val="20"/>
          <w:szCs w:val="20"/>
        </w:rPr>
        <w:t xml:space="preserve"> définitive pour crime ;</w:t>
      </w:r>
    </w:p>
    <w:p w14:paraId="28736085" w14:textId="77777777" w:rsidR="00877AC5" w:rsidRPr="007E0E40" w:rsidRDefault="00877AC5" w:rsidP="00877AC5">
      <w:pPr>
        <w:spacing w:before="180" w:after="180"/>
        <w:jc w:val="both"/>
        <w:rPr>
          <w:rFonts w:ascii="Poppins" w:hAnsi="Poppins" w:cs="Poppins"/>
          <w:b/>
          <w:bCs/>
          <w:color w:val="000000"/>
          <w:sz w:val="20"/>
          <w:szCs w:val="20"/>
        </w:rPr>
      </w:pPr>
      <w:r w:rsidRPr="007E0E40">
        <w:rPr>
          <w:rFonts w:ascii="Poppins" w:hAnsi="Poppins" w:cs="Poppins"/>
          <w:b/>
          <w:bCs/>
          <w:sz w:val="20"/>
          <w:szCs w:val="20"/>
        </w:rPr>
        <w:t xml:space="preserve">2° ne pas avoir fait l’objet depuis moins de dix ans d'une </w:t>
      </w:r>
      <w:r w:rsidRPr="007E0E40">
        <w:rPr>
          <w:rFonts w:ascii="Poppins" w:hAnsi="Poppins" w:cs="Poppins"/>
          <w:b/>
          <w:bCs/>
          <w:sz w:val="20"/>
          <w:szCs w:val="20"/>
          <w:shd w:val="clear" w:color="auto" w:fill="FFFFFF"/>
        </w:rPr>
        <w:t>condamnation</w:t>
      </w:r>
      <w:r w:rsidRPr="007E0E40">
        <w:rPr>
          <w:rFonts w:ascii="Poppins" w:hAnsi="Poppins" w:cs="Poppins"/>
          <w:b/>
          <w:bCs/>
          <w:sz w:val="20"/>
          <w:szCs w:val="20"/>
        </w:rPr>
        <w:t xml:space="preserve"> définitive à une peine d'emprisonnement</w:t>
      </w:r>
      <w:r w:rsidRPr="007E0E40">
        <w:rPr>
          <w:rFonts w:ascii="Poppins" w:hAnsi="Poppins" w:cs="Poppins"/>
          <w:b/>
          <w:bCs/>
          <w:color w:val="000000"/>
          <w:sz w:val="20"/>
          <w:szCs w:val="20"/>
        </w:rPr>
        <w:t xml:space="preserve"> ferme ou d'au moins six mois avec sursis pour :</w:t>
      </w:r>
    </w:p>
    <w:p w14:paraId="6D4AA3F5"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a) L'une des infractions prévues au </w:t>
      </w:r>
      <w:hyperlink r:id="rId7" w:history="1">
        <w:r w:rsidRPr="007E0E40">
          <w:rPr>
            <w:rFonts w:ascii="Poppins" w:hAnsi="Poppins" w:cs="Poppins"/>
            <w:sz w:val="20"/>
            <w:szCs w:val="20"/>
          </w:rPr>
          <w:t>titre Ier du livre III du code pénal </w:t>
        </w:r>
      </w:hyperlink>
      <w:r w:rsidRPr="007E0E40">
        <w:rPr>
          <w:rFonts w:ascii="Poppins" w:hAnsi="Poppins" w:cs="Poppins"/>
          <w:sz w:val="20"/>
          <w:szCs w:val="20"/>
        </w:rPr>
        <w:t>et pour les délits prévus par des lois spéciales et punis des peines prévues pour l'escroquerie et l'abus de confiance ;</w:t>
      </w:r>
    </w:p>
    <w:p w14:paraId="6380DF72"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b) Recel ou l'une des infractions assimilées au recel ou voisines de celui-ci prévues à la </w:t>
      </w:r>
      <w:hyperlink r:id="rId8" w:history="1">
        <w:r w:rsidRPr="007E0E40">
          <w:rPr>
            <w:rFonts w:ascii="Poppins" w:hAnsi="Poppins" w:cs="Poppins"/>
            <w:sz w:val="20"/>
            <w:szCs w:val="20"/>
          </w:rPr>
          <w:t>section 2 </w:t>
        </w:r>
      </w:hyperlink>
      <w:r w:rsidRPr="007E0E40">
        <w:rPr>
          <w:rFonts w:ascii="Poppins" w:hAnsi="Poppins" w:cs="Poppins"/>
          <w:sz w:val="20"/>
          <w:szCs w:val="20"/>
        </w:rPr>
        <w:t>du chapitre Ier du titre II du livre III du code pénal ;</w:t>
      </w:r>
    </w:p>
    <w:p w14:paraId="6208F28D"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c) Blanchiment ;</w:t>
      </w:r>
    </w:p>
    <w:p w14:paraId="0C4DF8C5"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d) Corruption active ou passive, trafic d'influence, soustraction et détournement de biens ;</w:t>
      </w:r>
    </w:p>
    <w:p w14:paraId="264D6679"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e) Faux, falsification de titres ou autres valeurs fiduciaires émises par l'autorité publique, falsification des marques de l'autorité ;</w:t>
      </w:r>
    </w:p>
    <w:p w14:paraId="0260FFAF"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f) Participation à une association de malfaiteurs ;</w:t>
      </w:r>
    </w:p>
    <w:p w14:paraId="5E3D9A3D"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g) Trafic de stupéfiants ;</w:t>
      </w:r>
    </w:p>
    <w:p w14:paraId="7C5302CE"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h) Proxénétisme ou l'une des infractions prévues par les </w:t>
      </w:r>
      <w:hyperlink r:id="rId9" w:history="1">
        <w:r w:rsidRPr="007E0E40">
          <w:rPr>
            <w:rFonts w:ascii="Poppins" w:hAnsi="Poppins" w:cs="Poppins"/>
            <w:sz w:val="20"/>
            <w:szCs w:val="20"/>
          </w:rPr>
          <w:t>sections 2 et 2 bis </w:t>
        </w:r>
      </w:hyperlink>
      <w:r w:rsidRPr="007E0E40">
        <w:rPr>
          <w:rFonts w:ascii="Poppins" w:hAnsi="Poppins" w:cs="Poppins"/>
          <w:sz w:val="20"/>
          <w:szCs w:val="20"/>
        </w:rPr>
        <w:t>du chapitre V du titre II du livre II du code pénal ;</w:t>
      </w:r>
    </w:p>
    <w:p w14:paraId="179F9838"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i) L'une des infractions prévues à la section 3 du même chapitre et à la section 6 bis du chapitre III du même titre II ;</w:t>
      </w:r>
    </w:p>
    <w:p w14:paraId="609F47BA"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j) L'une des infractions à la législation sur les sociétés commerciales prévues au </w:t>
      </w:r>
      <w:hyperlink r:id="rId10" w:history="1">
        <w:r w:rsidRPr="007E0E40">
          <w:rPr>
            <w:rFonts w:ascii="Poppins" w:hAnsi="Poppins" w:cs="Poppins"/>
            <w:sz w:val="20"/>
            <w:szCs w:val="20"/>
          </w:rPr>
          <w:t>titre IV </w:t>
        </w:r>
      </w:hyperlink>
      <w:r w:rsidRPr="007E0E40">
        <w:rPr>
          <w:rFonts w:ascii="Poppins" w:hAnsi="Poppins" w:cs="Poppins"/>
          <w:sz w:val="20"/>
          <w:szCs w:val="20"/>
        </w:rPr>
        <w:t>du livre II du code de commerce ;</w:t>
      </w:r>
    </w:p>
    <w:p w14:paraId="598F8AED"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k) Banqueroute ;</w:t>
      </w:r>
    </w:p>
    <w:p w14:paraId="72D19690"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l) Pratique de prêt usuraire ;</w:t>
      </w:r>
    </w:p>
    <w:p w14:paraId="6D8A04CD"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m) L'une des infractions à la législation sur les jeux d'argent et de hasard et les casinos prévues aux articles L. 324-1 à L. 324-4, L. 324-10 et L. 324-12 à L. 324-14 du code de sécurité intérieure ;</w:t>
      </w:r>
    </w:p>
    <w:p w14:paraId="62E71B4A"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n) Infraction à la législation et à la réglementation des relations financières avec l'étranger ;</w:t>
      </w:r>
    </w:p>
    <w:p w14:paraId="570ED899"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o) Fraude fiscale ;</w:t>
      </w:r>
    </w:p>
    <w:p w14:paraId="6F9842F1"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p) L'une des infractions prévues aux articles L. 121-2 à L. 121-4, L. 121-8 à L. 121-10, L. 411-2, L. 413-1, L. 413-2, L. 413-4 à L. 413-9, L. 422-2, L. 441-1, L. 441-2, L. 452-1, L. 455-2, L. 512-4 et L. 531-1 du code de la consommation ;</w:t>
      </w:r>
    </w:p>
    <w:p w14:paraId="3F4CFDD4"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q) L'une des infractions prévues au </w:t>
      </w:r>
      <w:hyperlink r:id="rId11" w:history="1">
        <w:r w:rsidRPr="007E0E40">
          <w:rPr>
            <w:rFonts w:ascii="Poppins" w:hAnsi="Poppins" w:cs="Poppins"/>
            <w:sz w:val="20"/>
            <w:szCs w:val="20"/>
          </w:rPr>
          <w:t>code monétaire et financier </w:t>
        </w:r>
      </w:hyperlink>
      <w:r w:rsidRPr="007E0E40">
        <w:rPr>
          <w:rFonts w:ascii="Poppins" w:hAnsi="Poppins" w:cs="Poppins"/>
          <w:sz w:val="20"/>
          <w:szCs w:val="20"/>
        </w:rPr>
        <w:t>;</w:t>
      </w:r>
    </w:p>
    <w:p w14:paraId="07B2859C"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r) L'une des infractions prévues aux articles </w:t>
      </w:r>
      <w:hyperlink r:id="rId12" w:history="1">
        <w:r w:rsidRPr="007E0E40">
          <w:rPr>
            <w:rFonts w:ascii="Poppins" w:hAnsi="Poppins" w:cs="Poppins"/>
            <w:sz w:val="20"/>
            <w:szCs w:val="20"/>
          </w:rPr>
          <w:t>L. 8221-1</w:t>
        </w:r>
      </w:hyperlink>
      <w:r w:rsidRPr="007E0E40">
        <w:rPr>
          <w:rFonts w:ascii="Poppins" w:hAnsi="Poppins" w:cs="Poppins"/>
          <w:sz w:val="20"/>
          <w:szCs w:val="20"/>
        </w:rPr>
        <w:t>, </w:t>
      </w:r>
      <w:hyperlink r:id="rId13" w:history="1">
        <w:r w:rsidRPr="007E0E40">
          <w:rPr>
            <w:rFonts w:ascii="Poppins" w:hAnsi="Poppins" w:cs="Poppins"/>
            <w:sz w:val="20"/>
            <w:szCs w:val="20"/>
          </w:rPr>
          <w:t>L. 8221-3</w:t>
        </w:r>
      </w:hyperlink>
      <w:r w:rsidRPr="007E0E40">
        <w:rPr>
          <w:rFonts w:ascii="Poppins" w:hAnsi="Poppins" w:cs="Poppins"/>
          <w:sz w:val="20"/>
          <w:szCs w:val="20"/>
        </w:rPr>
        <w:t>, </w:t>
      </w:r>
      <w:hyperlink r:id="rId14" w:history="1">
        <w:r w:rsidRPr="007E0E40">
          <w:rPr>
            <w:rFonts w:ascii="Poppins" w:hAnsi="Poppins" w:cs="Poppins"/>
            <w:sz w:val="20"/>
            <w:szCs w:val="20"/>
          </w:rPr>
          <w:t>L. 8221-5 </w:t>
        </w:r>
      </w:hyperlink>
      <w:r w:rsidRPr="007E0E40">
        <w:rPr>
          <w:rFonts w:ascii="Poppins" w:hAnsi="Poppins" w:cs="Poppins"/>
          <w:sz w:val="20"/>
          <w:szCs w:val="20"/>
        </w:rPr>
        <w:t>et </w:t>
      </w:r>
      <w:hyperlink r:id="rId15" w:history="1">
        <w:r w:rsidRPr="007E0E40">
          <w:rPr>
            <w:rFonts w:ascii="Poppins" w:hAnsi="Poppins" w:cs="Poppins"/>
            <w:sz w:val="20"/>
            <w:szCs w:val="20"/>
          </w:rPr>
          <w:t>L. 8224-1 </w:t>
        </w:r>
      </w:hyperlink>
      <w:r w:rsidRPr="007E0E40">
        <w:rPr>
          <w:rFonts w:ascii="Poppins" w:hAnsi="Poppins" w:cs="Poppins"/>
          <w:sz w:val="20"/>
          <w:szCs w:val="20"/>
        </w:rPr>
        <w:t>du code du travail ;</w:t>
      </w:r>
    </w:p>
    <w:p w14:paraId="66BC721C"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s) Les atteintes aux systèmes de traitement automatisé prévues par le </w:t>
      </w:r>
      <w:hyperlink r:id="rId16" w:history="1">
        <w:r w:rsidRPr="007E0E40">
          <w:rPr>
            <w:rFonts w:ascii="Poppins" w:hAnsi="Poppins" w:cs="Poppins"/>
            <w:sz w:val="20"/>
            <w:szCs w:val="20"/>
          </w:rPr>
          <w:t>chapitre III du titre II du livre III du code pénal </w:t>
        </w:r>
      </w:hyperlink>
      <w:r w:rsidRPr="007E0E40">
        <w:rPr>
          <w:rFonts w:ascii="Poppins" w:hAnsi="Poppins" w:cs="Poppins"/>
          <w:sz w:val="20"/>
          <w:szCs w:val="20"/>
        </w:rPr>
        <w:t>;</w:t>
      </w:r>
    </w:p>
    <w:p w14:paraId="66727E1A" w14:textId="77777777" w:rsidR="00877AC5" w:rsidRPr="007E0E40" w:rsidRDefault="00877AC5" w:rsidP="00877AC5">
      <w:pPr>
        <w:spacing w:after="0"/>
        <w:jc w:val="both"/>
        <w:rPr>
          <w:rFonts w:ascii="Poppins" w:hAnsi="Poppins" w:cs="Poppins"/>
          <w:sz w:val="20"/>
          <w:szCs w:val="20"/>
        </w:rPr>
      </w:pPr>
      <w:r w:rsidRPr="007E0E40">
        <w:rPr>
          <w:rFonts w:ascii="Poppins" w:hAnsi="Poppins" w:cs="Poppins"/>
          <w:sz w:val="20"/>
          <w:szCs w:val="20"/>
        </w:rPr>
        <w:t>t) L'une des infractions à la législation ou à la réglementation applicable aux institutions de prévoyance, unions et sociétés de groupe assurantiel de protection sociale régies par le </w:t>
      </w:r>
      <w:hyperlink r:id="rId17" w:history="1">
        <w:r w:rsidRPr="007E0E40">
          <w:rPr>
            <w:rFonts w:ascii="Poppins" w:hAnsi="Poppins" w:cs="Poppins"/>
            <w:sz w:val="20"/>
            <w:szCs w:val="20"/>
          </w:rPr>
          <w:t>titre 3 </w:t>
        </w:r>
      </w:hyperlink>
      <w:r w:rsidRPr="007E0E40">
        <w:rPr>
          <w:rFonts w:ascii="Poppins" w:hAnsi="Poppins" w:cs="Poppins"/>
          <w:sz w:val="20"/>
          <w:szCs w:val="20"/>
        </w:rPr>
        <w:t>du livre 9 du code de la sécurité sociale, aux entreprises régies par le code des assurances et aux mutuelles, unions et fédérations régies par le présent code ;</w:t>
      </w:r>
    </w:p>
    <w:p w14:paraId="515C94CB" w14:textId="77777777" w:rsidR="00877AC5" w:rsidRPr="007E0E40" w:rsidRDefault="00877AC5" w:rsidP="00877AC5">
      <w:pPr>
        <w:spacing w:before="180" w:after="180"/>
        <w:jc w:val="both"/>
        <w:rPr>
          <w:rFonts w:ascii="Poppins" w:hAnsi="Poppins" w:cs="Poppins"/>
          <w:b/>
          <w:bCs/>
          <w:color w:val="000000"/>
          <w:sz w:val="20"/>
          <w:szCs w:val="20"/>
        </w:rPr>
      </w:pPr>
      <w:r w:rsidRPr="007E0E40">
        <w:rPr>
          <w:rFonts w:ascii="Poppins" w:hAnsi="Poppins" w:cs="Poppins"/>
          <w:b/>
          <w:bCs/>
          <w:sz w:val="20"/>
          <w:szCs w:val="20"/>
        </w:rPr>
        <w:lastRenderedPageBreak/>
        <w:t xml:space="preserve">3° ne pas avoir fait l’objet depuis moins de dix ans d'une </w:t>
      </w:r>
      <w:r w:rsidRPr="007E0E40">
        <w:rPr>
          <w:rFonts w:ascii="Poppins" w:hAnsi="Poppins" w:cs="Poppins"/>
          <w:b/>
          <w:bCs/>
          <w:sz w:val="20"/>
          <w:szCs w:val="20"/>
          <w:shd w:val="clear" w:color="auto" w:fill="FFFFFF"/>
        </w:rPr>
        <w:t>condamnation</w:t>
      </w:r>
      <w:r w:rsidRPr="007E0E40">
        <w:rPr>
          <w:rFonts w:ascii="Poppins" w:hAnsi="Poppins" w:cs="Poppins"/>
          <w:b/>
          <w:bCs/>
          <w:sz w:val="20"/>
          <w:szCs w:val="20"/>
        </w:rPr>
        <w:t xml:space="preserve"> définitive à la destitution des fonctions d'officier</w:t>
      </w:r>
      <w:r w:rsidRPr="007E0E40">
        <w:rPr>
          <w:rFonts w:ascii="Poppins" w:hAnsi="Poppins" w:cs="Poppins"/>
          <w:b/>
          <w:bCs/>
          <w:color w:val="000000"/>
          <w:sz w:val="20"/>
          <w:szCs w:val="20"/>
        </w:rPr>
        <w:t xml:space="preserve"> public ou ministériel.</w:t>
      </w:r>
    </w:p>
    <w:p w14:paraId="67C5186B" w14:textId="77777777" w:rsidR="00877AC5" w:rsidRPr="007E0E40" w:rsidRDefault="00877AC5" w:rsidP="00877AC5">
      <w:pPr>
        <w:jc w:val="center"/>
        <w:rPr>
          <w:rFonts w:ascii="Poppins" w:hAnsi="Poppins" w:cs="Poppins"/>
          <w:sz w:val="20"/>
          <w:szCs w:val="20"/>
        </w:rPr>
      </w:pPr>
      <w:r w:rsidRPr="007E0E40">
        <w:rPr>
          <w:rFonts w:ascii="Poppins" w:hAnsi="Poppins" w:cs="Poppins"/>
          <w:sz w:val="20"/>
          <w:szCs w:val="20"/>
        </w:rPr>
        <w:t>--------------------</w:t>
      </w:r>
    </w:p>
    <w:p w14:paraId="0F46B790" w14:textId="77777777" w:rsidR="00877AC5" w:rsidRPr="007E0E40" w:rsidRDefault="00877AC5" w:rsidP="00877AC5">
      <w:pPr>
        <w:autoSpaceDE w:val="0"/>
        <w:autoSpaceDN w:val="0"/>
        <w:jc w:val="both"/>
        <w:rPr>
          <w:rFonts w:ascii="Poppins" w:eastAsia="Calibri" w:hAnsi="Poppins" w:cs="Poppins"/>
          <w:bCs/>
          <w:color w:val="000000"/>
          <w:sz w:val="20"/>
          <w:szCs w:val="20"/>
          <w:u w:val="single"/>
        </w:rPr>
      </w:pPr>
      <w:r w:rsidRPr="007E0E40">
        <w:rPr>
          <w:rFonts w:ascii="Poppins" w:eastAsia="Calibri" w:hAnsi="Poppins" w:cs="Poppins"/>
          <w:bCs/>
          <w:color w:val="000000"/>
          <w:sz w:val="20"/>
          <w:szCs w:val="20"/>
          <w:u w:val="single"/>
        </w:rPr>
        <w:t>CONFLIT D’INTÉRÊT</w:t>
      </w:r>
    </w:p>
    <w:p w14:paraId="26FCB800" w14:textId="77777777" w:rsidR="00877AC5" w:rsidRPr="007E0E40" w:rsidRDefault="00877AC5" w:rsidP="00877AC5">
      <w:pPr>
        <w:autoSpaceDE w:val="0"/>
        <w:autoSpaceDN w:val="0"/>
        <w:contextualSpacing/>
        <w:jc w:val="both"/>
        <w:rPr>
          <w:rFonts w:ascii="Poppins" w:hAnsi="Poppins" w:cs="Poppins"/>
          <w:sz w:val="20"/>
          <w:szCs w:val="20"/>
        </w:rPr>
      </w:pPr>
    </w:p>
    <w:p w14:paraId="482BA3AD" w14:textId="77777777" w:rsidR="00877AC5" w:rsidRPr="007E0E40" w:rsidRDefault="00877AC5" w:rsidP="00877AC5">
      <w:pPr>
        <w:autoSpaceDE w:val="0"/>
        <w:autoSpaceDN w:val="0"/>
        <w:contextualSpacing/>
        <w:jc w:val="both"/>
        <w:rPr>
          <w:rFonts w:ascii="Poppins" w:hAnsi="Poppins" w:cs="Poppins"/>
          <w:sz w:val="20"/>
          <w:szCs w:val="20"/>
        </w:rPr>
      </w:pPr>
      <w:r w:rsidRPr="007E0E40">
        <w:rPr>
          <w:rFonts w:ascii="Poppins" w:hAnsi="Poppins" w:cs="Poppins"/>
          <w:sz w:val="20"/>
          <w:szCs w:val="20"/>
        </w:rPr>
        <w:t>Le soussigné fait le nécessaire pour ne pas occuper de fonction(s), activité(s) ou toute(s) autre(s) occupation(s) hors de la MSPP, privée(s) ou professionnelle(s), susceptible(s) de le placer dans une situation de conflit d’intérêts avec ses fonctions.</w:t>
      </w:r>
    </w:p>
    <w:p w14:paraId="4D330F38" w14:textId="77777777" w:rsidR="00877AC5" w:rsidRPr="007E0E40" w:rsidRDefault="00877AC5" w:rsidP="00877AC5">
      <w:pPr>
        <w:pStyle w:val="Corpsdetexte"/>
        <w:rPr>
          <w:rFonts w:ascii="Poppins" w:hAnsi="Poppins" w:cs="Poppins"/>
          <w:sz w:val="20"/>
        </w:rPr>
      </w:pPr>
    </w:p>
    <w:p w14:paraId="3ADBBC59" w14:textId="77777777" w:rsidR="00877AC5" w:rsidRPr="007E0E40" w:rsidRDefault="00877AC5" w:rsidP="00877AC5">
      <w:pPr>
        <w:autoSpaceDE w:val="0"/>
        <w:autoSpaceDN w:val="0"/>
        <w:contextualSpacing/>
        <w:jc w:val="both"/>
        <w:rPr>
          <w:rFonts w:ascii="Poppins" w:hAnsi="Poppins" w:cs="Poppins"/>
          <w:sz w:val="20"/>
          <w:szCs w:val="20"/>
        </w:rPr>
      </w:pPr>
      <w:r w:rsidRPr="007E0E40">
        <w:rPr>
          <w:rFonts w:ascii="Poppins" w:hAnsi="Poppins" w:cs="Poppins"/>
          <w:sz w:val="20"/>
          <w:szCs w:val="20"/>
        </w:rPr>
        <w:t>Il s’engage, en toute circonstance, à identifier toute situation de conflit d’intérêts, potentiel ou avéré, à la déclarer et, dans l’hypothèse où il serait amené à être en situation de conflit d’intérêt, à s’abstenir de participer à l’opération, à la décision ou à tout autre acte concerné par cette situation.</w:t>
      </w:r>
    </w:p>
    <w:p w14:paraId="5421B646" w14:textId="77777777" w:rsidR="00877AC5" w:rsidRDefault="00877AC5" w:rsidP="00877AC5">
      <w:pPr>
        <w:rPr>
          <w:rFonts w:ascii="Poppins" w:hAnsi="Poppins" w:cs="Poppins"/>
          <w:sz w:val="20"/>
          <w:szCs w:val="20"/>
          <w:lang w:eastAsia="fr-FR"/>
        </w:rPr>
      </w:pPr>
    </w:p>
    <w:p w14:paraId="29372854" w14:textId="77777777" w:rsidR="00877AC5" w:rsidRDefault="00877AC5" w:rsidP="0050524C">
      <w:pPr>
        <w:ind w:left="4253"/>
        <w:rPr>
          <w:rFonts w:ascii="Poppins" w:hAnsi="Poppins" w:cs="Poppins"/>
          <w:sz w:val="20"/>
          <w:szCs w:val="20"/>
          <w:lang w:eastAsia="fr-FR"/>
        </w:rPr>
      </w:pPr>
    </w:p>
    <w:p w14:paraId="731CAB18" w14:textId="49A41B59" w:rsidR="00877AC5" w:rsidRPr="002C1099" w:rsidRDefault="00877AC5" w:rsidP="00877AC5">
      <w:pPr>
        <w:shd w:val="clear" w:color="auto" w:fill="D9E2F3"/>
        <w:rPr>
          <w:rFonts w:ascii="Poppins" w:hAnsi="Poppins" w:cs="Poppins"/>
          <w:b/>
          <w:bCs/>
        </w:rPr>
      </w:pPr>
      <w:r w:rsidRPr="002C1099">
        <w:rPr>
          <w:rFonts w:ascii="Poppins" w:hAnsi="Poppins" w:cs="Poppins"/>
          <w:b/>
          <w:bCs/>
        </w:rPr>
        <w:t>Fait à</w:t>
      </w:r>
      <w:r>
        <w:rPr>
          <w:rFonts w:ascii="Poppins" w:hAnsi="Poppins" w:cs="Poppins"/>
          <w:b/>
          <w:bCs/>
        </w:rPr>
        <w:t xml:space="preserve"> </w:t>
      </w:r>
      <w:sdt>
        <w:sdtPr>
          <w:rPr>
            <w:rFonts w:ascii="Poppins" w:hAnsi="Poppins" w:cs="Poppins"/>
            <w:sz w:val="20"/>
            <w:szCs w:val="20"/>
            <w:lang w:eastAsia="fr-FR"/>
          </w:rPr>
          <w:id w:val="-599340632"/>
          <w:placeholder>
            <w:docPart w:val="17B81795701047DF86B2B09C67C108E0"/>
          </w:placeholder>
          <w:showingPlcHdr/>
          <w:text/>
        </w:sdtPr>
        <w:sdtContent>
          <w:r w:rsidRPr="009E7277">
            <w:rPr>
              <w:rStyle w:val="Textedelespacerserv"/>
            </w:rPr>
            <w:t>Cliquez ou appuyez ici pour entrer du texte.</w:t>
          </w:r>
        </w:sdtContent>
      </w:sdt>
      <w:r w:rsidRPr="002C1099">
        <w:rPr>
          <w:rFonts w:ascii="Poppins" w:hAnsi="Poppins" w:cs="Poppins"/>
          <w:b/>
          <w:bCs/>
        </w:rPr>
        <w:t>, l</w:t>
      </w:r>
      <w:r>
        <w:rPr>
          <w:rFonts w:ascii="Poppins" w:hAnsi="Poppins" w:cs="Poppins"/>
          <w:b/>
          <w:bCs/>
        </w:rPr>
        <w:t xml:space="preserve">e </w:t>
      </w:r>
      <w:sdt>
        <w:sdtPr>
          <w:rPr>
            <w:rFonts w:ascii="Poppins" w:hAnsi="Poppins" w:cs="Poppins"/>
            <w:sz w:val="20"/>
            <w:szCs w:val="20"/>
            <w:lang w:eastAsia="fr-FR"/>
          </w:rPr>
          <w:id w:val="-2128530209"/>
          <w:placeholder>
            <w:docPart w:val="56A30B5F98A3451BB84BE2297689A19A"/>
          </w:placeholder>
          <w:showingPlcHdr/>
          <w:date>
            <w:dateFormat w:val="dd/MM/yyyy"/>
            <w:lid w:val="fr-FR"/>
            <w:storeMappedDataAs w:val="dateTime"/>
            <w:calendar w:val="gregorian"/>
          </w:date>
        </w:sdtPr>
        <w:sdtContent>
          <w:r w:rsidRPr="009F6692">
            <w:rPr>
              <w:rStyle w:val="Textedelespacerserv"/>
            </w:rPr>
            <w:t>Cliquez ou appuyez ici pour entrer une date.</w:t>
          </w:r>
        </w:sdtContent>
      </w:sdt>
    </w:p>
    <w:p w14:paraId="2DDC99E0" w14:textId="77777777" w:rsidR="00877AC5" w:rsidRPr="002C1099" w:rsidRDefault="00877AC5" w:rsidP="00877AC5">
      <w:pPr>
        <w:shd w:val="clear" w:color="auto" w:fill="D9E2F3"/>
        <w:rPr>
          <w:rFonts w:ascii="Poppins" w:hAnsi="Poppins" w:cs="Poppins"/>
          <w:b/>
          <w:bCs/>
        </w:rPr>
      </w:pPr>
    </w:p>
    <w:p w14:paraId="0307FE6B" w14:textId="77777777" w:rsidR="00877AC5" w:rsidRDefault="00877AC5" w:rsidP="00877AC5">
      <w:pPr>
        <w:shd w:val="clear" w:color="auto" w:fill="D9E2F3"/>
        <w:jc w:val="center"/>
        <w:rPr>
          <w:rFonts w:ascii="Poppins" w:hAnsi="Poppins" w:cs="Poppins"/>
          <w:b/>
          <w:bCs/>
        </w:rPr>
      </w:pPr>
      <w:r w:rsidRPr="002C1099">
        <w:rPr>
          <w:rFonts w:ascii="Poppins" w:hAnsi="Poppins" w:cs="Poppins"/>
          <w:b/>
          <w:bCs/>
        </w:rPr>
        <w:tab/>
      </w:r>
      <w:r w:rsidRPr="002C1099">
        <w:rPr>
          <w:rFonts w:ascii="Poppins" w:hAnsi="Poppins" w:cs="Poppins"/>
          <w:b/>
          <w:bCs/>
        </w:rPr>
        <w:tab/>
      </w:r>
      <w:r w:rsidRPr="002C1099">
        <w:rPr>
          <w:rFonts w:ascii="Poppins" w:hAnsi="Poppins" w:cs="Poppins"/>
          <w:b/>
          <w:bCs/>
        </w:rPr>
        <w:tab/>
      </w:r>
      <w:r w:rsidRPr="002C1099">
        <w:rPr>
          <w:rFonts w:ascii="Poppins" w:hAnsi="Poppins" w:cs="Poppins"/>
          <w:b/>
          <w:bCs/>
        </w:rPr>
        <w:tab/>
        <w:t>Signature</w:t>
      </w:r>
    </w:p>
    <w:p w14:paraId="23F46D95" w14:textId="1564080C" w:rsidR="00877AC5" w:rsidRPr="0050524C" w:rsidRDefault="00877AC5" w:rsidP="00877AC5">
      <w:pPr>
        <w:rPr>
          <w:rFonts w:ascii="Poppins" w:hAnsi="Poppins" w:cs="Poppins"/>
          <w:sz w:val="20"/>
          <w:szCs w:val="20"/>
          <w:lang w:eastAsia="fr-FR"/>
        </w:rPr>
      </w:pPr>
    </w:p>
    <w:sectPr w:rsidR="00877AC5" w:rsidRPr="0050524C" w:rsidSect="00AC3141">
      <w:pgSz w:w="11906" w:h="16838"/>
      <w:pgMar w:top="851"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n">
    <w:panose1 w:val="00000000000000000000"/>
    <w:charset w:val="00"/>
    <w:family w:val="auto"/>
    <w:pitch w:val="variable"/>
    <w:sig w:usb0="A0000067" w:usb1="0000404B" w:usb2="00000000" w:usb3="00000000" w:csb0="00000083" w:csb1="00000000"/>
  </w:font>
  <w:font w:name="Poppins">
    <w:altName w:val="Nirmala UI"/>
    <w:panose1 w:val="00000500000000000000"/>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739E4"/>
    <w:multiLevelType w:val="hybridMultilevel"/>
    <w:tmpl w:val="6E2CF10E"/>
    <w:lvl w:ilvl="0" w:tplc="4D5897D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874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11"/>
    <w:rsid w:val="000E1888"/>
    <w:rsid w:val="001772FC"/>
    <w:rsid w:val="001E581B"/>
    <w:rsid w:val="002904C4"/>
    <w:rsid w:val="004D4908"/>
    <w:rsid w:val="0050524C"/>
    <w:rsid w:val="005A1FE0"/>
    <w:rsid w:val="00772CCF"/>
    <w:rsid w:val="007E338D"/>
    <w:rsid w:val="00877AC5"/>
    <w:rsid w:val="00950C25"/>
    <w:rsid w:val="00AC3141"/>
    <w:rsid w:val="00B10D93"/>
    <w:rsid w:val="00B3263F"/>
    <w:rsid w:val="00BD3A80"/>
    <w:rsid w:val="00CB1C9E"/>
    <w:rsid w:val="00D75411"/>
    <w:rsid w:val="00F00760"/>
    <w:rsid w:val="00FF33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EF44"/>
  <w15:chartTrackingRefBased/>
  <w15:docId w15:val="{B7116F4D-9B32-4D66-8C1B-29F3967E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11"/>
    <w:rPr>
      <w:kern w:val="0"/>
      <w14:ligatures w14:val="none"/>
    </w:rPr>
  </w:style>
  <w:style w:type="paragraph" w:styleId="Titre1">
    <w:name w:val="heading 1"/>
    <w:basedOn w:val="Normal"/>
    <w:next w:val="Normal"/>
    <w:link w:val="Titre1Car"/>
    <w:qFormat/>
    <w:rsid w:val="00D75411"/>
    <w:pPr>
      <w:keepNext/>
      <w:spacing w:before="240" w:after="60" w:line="240" w:lineRule="auto"/>
      <w:jc w:val="both"/>
      <w:outlineLvl w:val="0"/>
    </w:pPr>
    <w:rPr>
      <w:rFonts w:ascii="Arial Gras" w:eastAsia="Times New Roman" w:hAnsi="Arial Gras" w:cs="Times New Roman"/>
      <w:b/>
      <w:kern w:val="28"/>
      <w:sz w:val="28"/>
      <w:szCs w:val="20"/>
      <w:lang w:eastAsia="fr-FR"/>
    </w:rPr>
  </w:style>
  <w:style w:type="paragraph" w:styleId="Titre2">
    <w:name w:val="heading 2"/>
    <w:basedOn w:val="Normal"/>
    <w:next w:val="Normal"/>
    <w:link w:val="Titre2Car"/>
    <w:uiPriority w:val="9"/>
    <w:unhideWhenUsed/>
    <w:qFormat/>
    <w:rsid w:val="00B1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75411"/>
    <w:rPr>
      <w:rFonts w:ascii="Arial Gras" w:eastAsia="Times New Roman" w:hAnsi="Arial Gras" w:cs="Times New Roman"/>
      <w:b/>
      <w:kern w:val="28"/>
      <w:sz w:val="28"/>
      <w:szCs w:val="20"/>
      <w:lang w:eastAsia="fr-FR"/>
      <w14:ligatures w14:val="none"/>
    </w:rPr>
  </w:style>
  <w:style w:type="paragraph" w:styleId="Paragraphedeliste">
    <w:name w:val="List Paragraph"/>
    <w:aliases w:val="Ondertekst Avida"/>
    <w:basedOn w:val="Normal"/>
    <w:link w:val="ParagraphedelisteCar"/>
    <w:uiPriority w:val="34"/>
    <w:qFormat/>
    <w:rsid w:val="00D75411"/>
    <w:pPr>
      <w:spacing w:after="0" w:line="240" w:lineRule="auto"/>
      <w:ind w:left="720"/>
      <w:contextualSpacing/>
      <w:jc w:val="both"/>
    </w:pPr>
    <w:rPr>
      <w:rFonts w:ascii="Times New (W1)" w:eastAsia="Times New Roman" w:hAnsi="Times New (W1)" w:cs="Times New Roman"/>
      <w:sz w:val="24"/>
      <w:szCs w:val="20"/>
      <w:lang w:eastAsia="fr-FR"/>
    </w:rPr>
  </w:style>
  <w:style w:type="character" w:customStyle="1" w:styleId="ParagraphedelisteCar">
    <w:name w:val="Paragraphe de liste Car"/>
    <w:aliases w:val="Ondertekst Avida Car"/>
    <w:basedOn w:val="Policepardfaut"/>
    <w:link w:val="Paragraphedeliste"/>
    <w:uiPriority w:val="34"/>
    <w:rsid w:val="00D75411"/>
    <w:rPr>
      <w:rFonts w:ascii="Times New (W1)" w:eastAsia="Times New Roman" w:hAnsi="Times New (W1)" w:cs="Times New Roman"/>
      <w:kern w:val="0"/>
      <w:sz w:val="24"/>
      <w:szCs w:val="20"/>
      <w:lang w:eastAsia="fr-FR"/>
      <w14:ligatures w14:val="none"/>
    </w:rPr>
  </w:style>
  <w:style w:type="character" w:styleId="Textedelespacerserv">
    <w:name w:val="Placeholder Text"/>
    <w:basedOn w:val="Policepardfaut"/>
    <w:uiPriority w:val="99"/>
    <w:semiHidden/>
    <w:rsid w:val="001772FC"/>
    <w:rPr>
      <w:color w:val="808080"/>
    </w:rPr>
  </w:style>
  <w:style w:type="character" w:customStyle="1" w:styleId="Titre2Car">
    <w:name w:val="Titre 2 Car"/>
    <w:basedOn w:val="Policepardfaut"/>
    <w:link w:val="Titre2"/>
    <w:uiPriority w:val="9"/>
    <w:rsid w:val="00B10D93"/>
    <w:rPr>
      <w:rFonts w:asciiTheme="majorHAnsi" w:eastAsiaTheme="majorEastAsia" w:hAnsiTheme="majorHAnsi" w:cstheme="majorBidi"/>
      <w:color w:val="2F5496" w:themeColor="accent1" w:themeShade="BF"/>
      <w:kern w:val="0"/>
      <w:sz w:val="26"/>
      <w:szCs w:val="26"/>
      <w14:ligatures w14:val="none"/>
    </w:rPr>
  </w:style>
  <w:style w:type="paragraph" w:styleId="Corpsdetexte">
    <w:name w:val="Body Text"/>
    <w:basedOn w:val="Normal"/>
    <w:link w:val="CorpsdetexteCar"/>
    <w:semiHidden/>
    <w:rsid w:val="00877AC5"/>
    <w:pPr>
      <w:spacing w:after="0" w:line="240" w:lineRule="auto"/>
      <w:jc w:val="both"/>
    </w:pPr>
    <w:rPr>
      <w:rFonts w:ascii="Times New (W1)" w:eastAsia="Times New Roman" w:hAnsi="Times New (W1)" w:cs="Times New Roman"/>
      <w:color w:val="FF0000"/>
      <w:sz w:val="24"/>
      <w:szCs w:val="20"/>
      <w:lang w:eastAsia="fr-FR"/>
    </w:rPr>
  </w:style>
  <w:style w:type="character" w:customStyle="1" w:styleId="CorpsdetexteCar">
    <w:name w:val="Corps de texte Car"/>
    <w:basedOn w:val="Policepardfaut"/>
    <w:link w:val="Corpsdetexte"/>
    <w:semiHidden/>
    <w:rsid w:val="00877AC5"/>
    <w:rPr>
      <w:rFonts w:ascii="Times New (W1)" w:eastAsia="Times New Roman" w:hAnsi="Times New (W1)" w:cs="Times New Roman"/>
      <w:color w:val="FF0000"/>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0719&amp;idSectionTA=LEGISCTA000006165339&amp;dateTexte=&amp;categorieLien=cid" TargetMode="External"/><Relationship Id="rId13" Type="http://schemas.openxmlformats.org/officeDocument/2006/relationships/hyperlink" Target="https://www.legifrance.gouv.fr/affichCodeArticle.do?cidTexte=LEGITEXT000006072050&amp;idArticle=LEGIARTI000006904817&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egifrance.gouv.fr/affichCode.do?cidTexte=LEGITEXT000006070719&amp;idSectionTA=LEGISCTA000006136042&amp;dateTexte=&amp;categorieLien=cid" TargetMode="External"/><Relationship Id="rId12" Type="http://schemas.openxmlformats.org/officeDocument/2006/relationships/hyperlink" Target="https://www.legifrance.gouv.fr/affichCodeArticle.do?cidTexte=LEGITEXT000006072050&amp;idArticle=LEGIARTI000006904815&amp;dateTexte=&amp;categorieLien=cid" TargetMode="External"/><Relationship Id="rId17" Type="http://schemas.openxmlformats.org/officeDocument/2006/relationships/hyperlink" Target="https://www.legifrance.gouv.fr/affichCode.do?cidTexte=LEGITEXT000006073189&amp;idSectionTA=LEGISCTA000006141708&amp;dateTexte=&amp;categorieLien=cid" TargetMode="External"/><Relationship Id="rId2" Type="http://schemas.openxmlformats.org/officeDocument/2006/relationships/numbering" Target="numbering.xml"/><Relationship Id="rId16" Type="http://schemas.openxmlformats.org/officeDocument/2006/relationships/hyperlink" Target="https://www.legifrance.gouv.fr/affichCode.do?cidTexte=LEGITEXT000006070719&amp;idSectionTA=LEGISCTA000006149839&amp;dateTexte=&amp;categorieLien=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egifrance.gouv.fr/affichCode.do?cidTexte=LEGITEXT000006072026&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2050&amp;idArticle=LEGIARTI000006904833&amp;dateTexte=&amp;categorieLien=cid" TargetMode="External"/><Relationship Id="rId10" Type="http://schemas.openxmlformats.org/officeDocument/2006/relationships/hyperlink" Target="https://www.legifrance.gouv.fr/affichCode.do?cidTexte=LEGITEXT000005634379&amp;idSectionTA=LEGISCTA000006133178&amp;dateTexte=&amp;categorieLien=cid"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legifrance.gouv.fr/affichCode.do?cidTexte=LEGITEXT000006070719&amp;idSectionTA=LEGISCTA000006165301&amp;dateTexte=&amp;categorieLien=cid" TargetMode="External"/><Relationship Id="rId14" Type="http://schemas.openxmlformats.org/officeDocument/2006/relationships/hyperlink" Target="https://www.legifrance.gouv.fr/affichCodeArticle.do?cidTexte=LEGITEXT000006072050&amp;idArticle=LEGIARTI000006904819&amp;dateTexte=&amp;categorieLien=c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F4B2295C8A4E78A325894D75E62A18"/>
        <w:category>
          <w:name w:val="Général"/>
          <w:gallery w:val="placeholder"/>
        </w:category>
        <w:types>
          <w:type w:val="bbPlcHdr"/>
        </w:types>
        <w:behaviors>
          <w:behavior w:val="content"/>
        </w:behaviors>
        <w:guid w:val="{6382EE04-82B1-454B-BD6F-5B007507EDE6}"/>
      </w:docPartPr>
      <w:docPartBody>
        <w:p w:rsidR="00936561" w:rsidRDefault="00936561" w:rsidP="00936561">
          <w:pPr>
            <w:pStyle w:val="61F4B2295C8A4E78A325894D75E62A18"/>
          </w:pPr>
          <w:r w:rsidRPr="009E7277">
            <w:rPr>
              <w:rStyle w:val="Textedelespacerserv"/>
            </w:rPr>
            <w:t>Cliquez ou appuyez ici pour entrer du texte.</w:t>
          </w:r>
        </w:p>
      </w:docPartBody>
    </w:docPart>
    <w:docPart>
      <w:docPartPr>
        <w:name w:val="8790416B1ECB4A65B39821C569014A20"/>
        <w:category>
          <w:name w:val="Général"/>
          <w:gallery w:val="placeholder"/>
        </w:category>
        <w:types>
          <w:type w:val="bbPlcHdr"/>
        </w:types>
        <w:behaviors>
          <w:behavior w:val="content"/>
        </w:behaviors>
        <w:guid w:val="{D8FB65B9-8DD4-4327-B323-2655D08E87E5}"/>
      </w:docPartPr>
      <w:docPartBody>
        <w:p w:rsidR="00936561" w:rsidRDefault="00936561" w:rsidP="00936561">
          <w:pPr>
            <w:pStyle w:val="8790416B1ECB4A65B39821C569014A20"/>
          </w:pPr>
          <w:r w:rsidRPr="009E7277">
            <w:rPr>
              <w:rStyle w:val="Textedelespacerserv"/>
            </w:rPr>
            <w:t>Cliquez ou appuyez ici pour entrer du texte.</w:t>
          </w:r>
        </w:p>
      </w:docPartBody>
    </w:docPart>
    <w:docPart>
      <w:docPartPr>
        <w:name w:val="17B81795701047DF86B2B09C67C108E0"/>
        <w:category>
          <w:name w:val="Général"/>
          <w:gallery w:val="placeholder"/>
        </w:category>
        <w:types>
          <w:type w:val="bbPlcHdr"/>
        </w:types>
        <w:behaviors>
          <w:behavior w:val="content"/>
        </w:behaviors>
        <w:guid w:val="{EEE04B9A-01F9-473F-B02B-63BF789776CA}"/>
      </w:docPartPr>
      <w:docPartBody>
        <w:p w:rsidR="00936561" w:rsidRDefault="00936561" w:rsidP="00936561">
          <w:pPr>
            <w:pStyle w:val="17B81795701047DF86B2B09C67C108E0"/>
          </w:pPr>
          <w:r w:rsidRPr="009E7277">
            <w:rPr>
              <w:rStyle w:val="Textedelespacerserv"/>
            </w:rPr>
            <w:t>Cliquez ou appuyez ici pour entrer du texte.</w:t>
          </w:r>
        </w:p>
      </w:docPartBody>
    </w:docPart>
    <w:docPart>
      <w:docPartPr>
        <w:name w:val="56A30B5F98A3451BB84BE2297689A19A"/>
        <w:category>
          <w:name w:val="Général"/>
          <w:gallery w:val="placeholder"/>
        </w:category>
        <w:types>
          <w:type w:val="bbPlcHdr"/>
        </w:types>
        <w:behaviors>
          <w:behavior w:val="content"/>
        </w:behaviors>
        <w:guid w:val="{44A38762-81D9-418C-99E4-FC0E244A284F}"/>
      </w:docPartPr>
      <w:docPartBody>
        <w:p w:rsidR="00936561" w:rsidRDefault="00936561" w:rsidP="00936561">
          <w:pPr>
            <w:pStyle w:val="56A30B5F98A3451BB84BE2297689A19A"/>
          </w:pPr>
          <w:r w:rsidRPr="009F669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en">
    <w:panose1 w:val="00000000000000000000"/>
    <w:charset w:val="00"/>
    <w:family w:val="auto"/>
    <w:pitch w:val="variable"/>
    <w:sig w:usb0="A0000067" w:usb1="0000404B" w:usb2="00000000" w:usb3="00000000" w:csb0="00000083" w:csb1="00000000"/>
  </w:font>
  <w:font w:name="Poppins">
    <w:altName w:val="Nirmala UI"/>
    <w:panose1 w:val="00000500000000000000"/>
    <w:charset w:val="00"/>
    <w:family w:val="auto"/>
    <w:pitch w:val="variable"/>
    <w:sig w:usb0="00008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CA"/>
    <w:rsid w:val="001613ED"/>
    <w:rsid w:val="002A393B"/>
    <w:rsid w:val="003C7475"/>
    <w:rsid w:val="005364DE"/>
    <w:rsid w:val="008138DA"/>
    <w:rsid w:val="00936561"/>
    <w:rsid w:val="00A922CA"/>
    <w:rsid w:val="00E438FE"/>
    <w:rsid w:val="00F12D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6561"/>
    <w:rPr>
      <w:color w:val="808080"/>
    </w:rPr>
  </w:style>
  <w:style w:type="paragraph" w:customStyle="1" w:styleId="1ED60397B46E44E7A7176E5923E30CD71">
    <w:name w:val="1ED60397B46E44E7A7176E5923E30CD71"/>
    <w:rsid w:val="003C7475"/>
    <w:rPr>
      <w:rFonts w:eastAsiaTheme="minorHAnsi"/>
      <w:kern w:val="0"/>
      <w:lang w:eastAsia="en-US"/>
      <w14:ligatures w14:val="none"/>
    </w:rPr>
  </w:style>
  <w:style w:type="paragraph" w:customStyle="1" w:styleId="3E4AB7219E08430C95A9AEC6CCCEA2B8">
    <w:name w:val="3E4AB7219E08430C95A9AEC6CCCEA2B8"/>
    <w:rsid w:val="001613ED"/>
    <w:rPr>
      <w:rFonts w:eastAsiaTheme="minorHAnsi"/>
      <w:kern w:val="0"/>
      <w:lang w:eastAsia="en-US"/>
      <w14:ligatures w14:val="none"/>
    </w:rPr>
  </w:style>
  <w:style w:type="paragraph" w:customStyle="1" w:styleId="5E0ADC0237A04707AD1EBAF08ED21F2C">
    <w:name w:val="5E0ADC0237A04707AD1EBAF08ED21F2C"/>
    <w:rsid w:val="001613ED"/>
    <w:rPr>
      <w:rFonts w:eastAsiaTheme="minorHAnsi"/>
      <w:kern w:val="0"/>
      <w:lang w:eastAsia="en-US"/>
      <w14:ligatures w14:val="none"/>
    </w:rPr>
  </w:style>
  <w:style w:type="paragraph" w:customStyle="1" w:styleId="7C74C19428644162A3C6FF097EDD4553">
    <w:name w:val="7C74C19428644162A3C6FF097EDD4553"/>
    <w:rsid w:val="001613ED"/>
    <w:rPr>
      <w:rFonts w:eastAsiaTheme="minorHAnsi"/>
      <w:kern w:val="0"/>
      <w:lang w:eastAsia="en-US"/>
      <w14:ligatures w14:val="none"/>
    </w:rPr>
  </w:style>
  <w:style w:type="paragraph" w:customStyle="1" w:styleId="B341680D20164D828CEFF555578C8A04">
    <w:name w:val="B341680D20164D828CEFF555578C8A04"/>
    <w:rsid w:val="001613ED"/>
    <w:rPr>
      <w:rFonts w:eastAsiaTheme="minorHAnsi"/>
      <w:kern w:val="0"/>
      <w:lang w:eastAsia="en-US"/>
      <w14:ligatures w14:val="none"/>
    </w:rPr>
  </w:style>
  <w:style w:type="paragraph" w:customStyle="1" w:styleId="30B82B11A5B54719A581E010866879CD">
    <w:name w:val="30B82B11A5B54719A581E010866879CD"/>
    <w:rsid w:val="001613ED"/>
  </w:style>
  <w:style w:type="paragraph" w:customStyle="1" w:styleId="F07FAC971E184AB182E06077A4A5128E1">
    <w:name w:val="F07FAC971E184AB182E06077A4A5128E1"/>
    <w:rsid w:val="003C7475"/>
    <w:rPr>
      <w:rFonts w:eastAsiaTheme="minorHAnsi"/>
      <w:kern w:val="0"/>
      <w:lang w:eastAsia="en-US"/>
      <w14:ligatures w14:val="none"/>
    </w:rPr>
  </w:style>
  <w:style w:type="paragraph" w:customStyle="1" w:styleId="D96C4BA9F5F749CBB4F0837ED535A18C">
    <w:name w:val="D96C4BA9F5F749CBB4F0837ED535A18C"/>
    <w:rsid w:val="003C7475"/>
    <w:rPr>
      <w:rFonts w:eastAsiaTheme="minorHAnsi"/>
      <w:kern w:val="0"/>
      <w:lang w:eastAsia="en-US"/>
      <w14:ligatures w14:val="none"/>
    </w:rPr>
  </w:style>
  <w:style w:type="paragraph" w:customStyle="1" w:styleId="D7017D96A94C4EADBB9FBFAC0E947BB8">
    <w:name w:val="D7017D96A94C4EADBB9FBFAC0E947BB8"/>
    <w:rsid w:val="003C7475"/>
    <w:rPr>
      <w:rFonts w:eastAsiaTheme="minorHAnsi"/>
      <w:kern w:val="0"/>
      <w:lang w:eastAsia="en-US"/>
      <w14:ligatures w14:val="none"/>
    </w:rPr>
  </w:style>
  <w:style w:type="paragraph" w:customStyle="1" w:styleId="324E37BB01EB4021BBAD733DEDB3C9F6">
    <w:name w:val="324E37BB01EB4021BBAD733DEDB3C9F6"/>
    <w:rsid w:val="003C7475"/>
    <w:rPr>
      <w:rFonts w:eastAsiaTheme="minorHAnsi"/>
      <w:kern w:val="0"/>
      <w:lang w:eastAsia="en-US"/>
      <w14:ligatures w14:val="none"/>
    </w:rPr>
  </w:style>
  <w:style w:type="paragraph" w:customStyle="1" w:styleId="03F6C586787D4E77989144F20B8B038E">
    <w:name w:val="03F6C586787D4E77989144F20B8B038E"/>
    <w:rsid w:val="003C7475"/>
    <w:rPr>
      <w:rFonts w:eastAsiaTheme="minorHAnsi"/>
      <w:kern w:val="0"/>
      <w:lang w:eastAsia="en-US"/>
      <w14:ligatures w14:val="none"/>
    </w:rPr>
  </w:style>
  <w:style w:type="paragraph" w:customStyle="1" w:styleId="61F4B2295C8A4E78A325894D75E62A18">
    <w:name w:val="61F4B2295C8A4E78A325894D75E62A18"/>
    <w:rsid w:val="00936561"/>
  </w:style>
  <w:style w:type="paragraph" w:customStyle="1" w:styleId="8790416B1ECB4A65B39821C569014A20">
    <w:name w:val="8790416B1ECB4A65B39821C569014A20"/>
    <w:rsid w:val="00936561"/>
  </w:style>
  <w:style w:type="paragraph" w:customStyle="1" w:styleId="17B81795701047DF86B2B09C67C108E0">
    <w:name w:val="17B81795701047DF86B2B09C67C108E0"/>
    <w:rsid w:val="00936561"/>
  </w:style>
  <w:style w:type="paragraph" w:customStyle="1" w:styleId="56A30B5F98A3451BB84BE2297689A19A">
    <w:name w:val="56A30B5F98A3451BB84BE2297689A19A"/>
    <w:rsid w:val="009365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A58C-9DA3-40D6-A213-8BBE8D85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832</Words>
  <Characters>4577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Goule</dc:creator>
  <cp:keywords/>
  <dc:description/>
  <cp:lastModifiedBy>Helene Goule</cp:lastModifiedBy>
  <cp:revision>2</cp:revision>
  <dcterms:created xsi:type="dcterms:W3CDTF">2023-10-03T08:31:00Z</dcterms:created>
  <dcterms:modified xsi:type="dcterms:W3CDTF">2023-10-03T08:31:00Z</dcterms:modified>
</cp:coreProperties>
</file>